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13E1" w:rsidRPr="008F1269" w:rsidRDefault="00D813E1" w:rsidP="00D813E1">
      <w:pPr>
        <w:pStyle w:val="Heading1"/>
        <w:adjustRightInd w:val="0"/>
        <w:snapToGrid w:val="0"/>
        <w:spacing w:before="60" w:after="0" w:line="312" w:lineRule="auto"/>
      </w:pPr>
      <w:bookmarkStart w:id="0" w:name="_Toc31898390"/>
      <w:bookmarkStart w:id="1" w:name="_Toc140398908"/>
      <w:bookmarkStart w:id="2" w:name="_Toc141360703"/>
      <w:bookmarkStart w:id="3" w:name="_Toc142836853"/>
      <w:bookmarkStart w:id="4" w:name="_Toc142987630"/>
      <w:bookmarkStart w:id="5" w:name="_Toc143067316"/>
      <w:bookmarkStart w:id="6" w:name="_Toc153333270"/>
      <w:r w:rsidRPr="008F1269">
        <w:t>29</w:t>
      </w:r>
      <w:r>
        <w:rPr>
          <w:lang w:val="vi-VN"/>
        </w:rPr>
        <w:t>2</w:t>
      </w:r>
      <w:r w:rsidRPr="008F1269">
        <w:t>. VỤ KHỦNG HOẢNG VỊNH CARIBE (1962)</w:t>
      </w:r>
      <w:bookmarkEnd w:id="0"/>
      <w:bookmarkEnd w:id="1"/>
      <w:bookmarkEnd w:id="2"/>
      <w:bookmarkEnd w:id="3"/>
      <w:bookmarkEnd w:id="4"/>
      <w:bookmarkEnd w:id="5"/>
      <w:bookmarkEnd w:id="6"/>
    </w:p>
    <w:p w:rsidR="00D813E1" w:rsidRPr="008F1269" w:rsidRDefault="00D813E1" w:rsidP="00D813E1">
      <w:pPr>
        <w:adjustRightInd w:val="0"/>
        <w:snapToGrid w:val="0"/>
        <w:spacing w:before="60" w:line="312" w:lineRule="auto"/>
        <w:ind w:firstLine="567"/>
        <w:jc w:val="both"/>
        <w:rPr>
          <w:szCs w:val="28"/>
        </w:rPr>
      </w:pPr>
      <w:r w:rsidRPr="008F1269">
        <w:rPr>
          <w:szCs w:val="28"/>
        </w:rPr>
        <w:t>(</w:t>
      </w:r>
      <w:r w:rsidRPr="008F1269">
        <w:rPr>
          <w:i/>
          <w:szCs w:val="28"/>
        </w:rPr>
        <w:t>Tiếng Anh: the Caribe Missile crisis; the October Crisis of 1962</w:t>
      </w:r>
      <w:r w:rsidRPr="008F1269">
        <w:rPr>
          <w:szCs w:val="28"/>
        </w:rPr>
        <w:t>)</w:t>
      </w:r>
    </w:p>
    <w:p w:rsidR="00D813E1" w:rsidRDefault="00D813E1" w:rsidP="00D813E1">
      <w:pPr>
        <w:adjustRightInd w:val="0"/>
        <w:snapToGrid w:val="0"/>
        <w:spacing w:before="60" w:line="312" w:lineRule="auto"/>
        <w:ind w:firstLine="567"/>
        <w:jc w:val="both"/>
        <w:rPr>
          <w:szCs w:val="28"/>
        </w:rPr>
      </w:pPr>
      <w:r w:rsidRPr="008F1269">
        <w:rPr>
          <w:szCs w:val="28"/>
        </w:rPr>
        <w:t>cg. Khủng hoảng tháng 10.1962</w:t>
      </w:r>
      <w:r>
        <w:rPr>
          <w:szCs w:val="28"/>
        </w:rPr>
        <w:t>.</w:t>
      </w:r>
    </w:p>
    <w:p w:rsidR="00D813E1" w:rsidRPr="008F1269" w:rsidRDefault="00D813E1" w:rsidP="00D813E1">
      <w:pPr>
        <w:adjustRightInd w:val="0"/>
        <w:snapToGrid w:val="0"/>
        <w:spacing w:before="60" w:line="312" w:lineRule="auto"/>
        <w:ind w:firstLine="567"/>
        <w:jc w:val="both"/>
        <w:rPr>
          <w:szCs w:val="28"/>
        </w:rPr>
      </w:pPr>
      <w:r w:rsidRPr="008F1269">
        <w:rPr>
          <w:szCs w:val="28"/>
        </w:rPr>
        <w:t xml:space="preserve">cuộc đối đầu hạt nhân đầu tiên và duy nhất giữa hai siêu cường Liên Xô và Mỹ trong vòng 13 ngày, từ </w:t>
      </w:r>
      <w:r>
        <w:rPr>
          <w:szCs w:val="28"/>
        </w:rPr>
        <w:t xml:space="preserve">ngày </w:t>
      </w:r>
      <w:r w:rsidRPr="008F1269">
        <w:rPr>
          <w:szCs w:val="28"/>
        </w:rPr>
        <w:t xml:space="preserve">16 đến </w:t>
      </w:r>
      <w:r>
        <w:rPr>
          <w:szCs w:val="28"/>
        </w:rPr>
        <w:t xml:space="preserve">ngày </w:t>
      </w:r>
      <w:r w:rsidRPr="008F1269">
        <w:rPr>
          <w:szCs w:val="28"/>
        </w:rPr>
        <w:t>28.10.1962. Khủng hoảng này được so sánh với cuộc phong tỏa Berlin năm 1948</w:t>
      </w:r>
      <w:r>
        <w:rPr>
          <w:szCs w:val="28"/>
        </w:rPr>
        <w:t xml:space="preserve"> – </w:t>
      </w:r>
      <w:r w:rsidRPr="008F1269">
        <w:rPr>
          <w:szCs w:val="28"/>
        </w:rPr>
        <w:t>1949 về mức độ đối đầu trực tiếp giữa hai cường quốc trong khuôn khổ Trật tự hai cực Yalta.</w:t>
      </w:r>
    </w:p>
    <w:p w:rsidR="00D813E1" w:rsidRPr="008F1269" w:rsidRDefault="00D813E1" w:rsidP="00D813E1">
      <w:pPr>
        <w:adjustRightInd w:val="0"/>
        <w:snapToGrid w:val="0"/>
        <w:spacing w:before="60" w:line="312" w:lineRule="auto"/>
        <w:ind w:firstLine="567"/>
        <w:jc w:val="both"/>
        <w:rPr>
          <w:szCs w:val="28"/>
        </w:rPr>
      </w:pPr>
      <w:r w:rsidRPr="008F1269">
        <w:rPr>
          <w:szCs w:val="28"/>
        </w:rPr>
        <w:t>Nguyên nhân sâu xa của cuộc khủng hoảng bắt nguồn từ sự đối đầu giữa hai siêu cường Liên Xô và Mỹ trên phạm vi toàn cầu. Năm 1959, lực lượng kháng chiến do Fidel Castro lãnh đạo lên nắm quyền ở Cu</w:t>
      </w:r>
      <w:r>
        <w:rPr>
          <w:szCs w:val="28"/>
        </w:rPr>
        <w:t xml:space="preserve">ba. </w:t>
      </w:r>
      <w:r w:rsidRPr="008F1269">
        <w:rPr>
          <w:szCs w:val="28"/>
        </w:rPr>
        <w:t xml:space="preserve">Để gây sức ép lên chính quyền của Fidel Castro, chính quyền Mỹ đã sử dụng các biện pháp trừng phạt, tăng cường lệnh cấm vận đối với Cuba: cấm Cuba xuất khẩu đường, hạn chế xuất khẩu dầu mỏ của các công ty Mỹ sang Cuba. Những hành động trừng phạt của Mỹ khiến nền kinh tế Cuba lâm và tình trạng khó khăn. Nhằm thoát khỏi tình trạng đó, tháng 2.1960, Chính phủ Cuba thiết lập quan hệ ngoại giao thương mại với Liên Xô và bắt đầu tiến hành mua vũ khí, nhiên liệu của Liên Xô. </w:t>
      </w:r>
      <w:r>
        <w:rPr>
          <w:szCs w:val="28"/>
        </w:rPr>
        <w:t>Điều này khiến q</w:t>
      </w:r>
      <w:r w:rsidRPr="008F1269">
        <w:rPr>
          <w:szCs w:val="28"/>
        </w:rPr>
        <w:t xml:space="preserve">uan hệ giữa Havana và Washington trở nên căng thẳng. Tháng 4.1961, Mỹ hỗ trợ cho các đơn vị vũ trang là các kiều dân Cuba lưu vong tiến hành đổ bộ vào Vịnh Con Lợn âm mưu lật đổ chính quyền của Fidel Castro. Âm mưu đảo chính tuy bất thành song cũng khiến </w:t>
      </w:r>
      <w:r>
        <w:rPr>
          <w:szCs w:val="28"/>
        </w:rPr>
        <w:t>Chính phủ</w:t>
      </w:r>
      <w:r w:rsidRPr="008F1269">
        <w:rPr>
          <w:szCs w:val="28"/>
        </w:rPr>
        <w:t xml:space="preserve"> của Fidel Castro lo lắng. Cuba yêu cầu Liên Xô viện trợ quân sự để đối phó với âm mưu và hành động của Mỹ.</w:t>
      </w:r>
    </w:p>
    <w:p w:rsidR="00D813E1" w:rsidRPr="008F1269" w:rsidRDefault="00D813E1" w:rsidP="00D813E1">
      <w:pPr>
        <w:adjustRightInd w:val="0"/>
        <w:snapToGrid w:val="0"/>
        <w:spacing w:before="60" w:line="312" w:lineRule="auto"/>
        <w:ind w:firstLine="567"/>
        <w:jc w:val="both"/>
        <w:rPr>
          <w:szCs w:val="28"/>
        </w:rPr>
      </w:pPr>
      <w:r w:rsidRPr="008F1269">
        <w:rPr>
          <w:szCs w:val="28"/>
        </w:rPr>
        <w:t>Bắt đầu từ tháng 1.1962, Liên Xô tăng cường viện trợ quân sự cho Cuba nhằm gây sức ép và tạo thế cân bằng hạt nhân với Mỹ. Thực tế lúc đó Liên Xô cảm thấy bị đe dọa trước hệ thống tên lửa Jupiter của Mỹ được đặt tại Thổ Nhĩ Kỳ có khả năng tiêu diệt các mục tiêu trên phần lãnh thổ châu Âu của Liên Xô. Trong khi đó, Liên Xô lại không có một căn cứ quân sự nào có khả năng vươn tới lãnh thổ của Mỹ. Tháng 5.1962, Liên Xô bắt đầu chiến dịch Anadyr bằng việc gửi 50.000 lính, 36 tên lửa hạt nhân SS</w:t>
      </w:r>
      <w:r>
        <w:rPr>
          <w:szCs w:val="28"/>
        </w:rPr>
        <w:t>–</w:t>
      </w:r>
      <w:r w:rsidRPr="008F1269">
        <w:rPr>
          <w:szCs w:val="28"/>
        </w:rPr>
        <w:t>4 và 2 tên lửa SS</w:t>
      </w:r>
      <w:r>
        <w:rPr>
          <w:szCs w:val="28"/>
        </w:rPr>
        <w:t>–</w:t>
      </w:r>
      <w:r w:rsidRPr="008F1269">
        <w:rPr>
          <w:szCs w:val="28"/>
        </w:rPr>
        <w:t xml:space="preserve">5 cùng 4 tàu ngầm đến Cuba. Ngày 1.10.1962, Liên Xô tiếp tục triển khai chiến dịch Kama đưa 7 tàu ngầm, tên lửa tới cảng Mariel của Cuba. </w:t>
      </w:r>
    </w:p>
    <w:p w:rsidR="00D813E1" w:rsidRPr="008F1269" w:rsidRDefault="00D813E1" w:rsidP="00D813E1">
      <w:pPr>
        <w:adjustRightInd w:val="0"/>
        <w:snapToGrid w:val="0"/>
        <w:spacing w:before="60" w:line="312" w:lineRule="auto"/>
        <w:ind w:firstLine="567"/>
        <w:jc w:val="both"/>
        <w:rPr>
          <w:strike/>
          <w:szCs w:val="28"/>
        </w:rPr>
      </w:pPr>
      <w:r w:rsidRPr="008F1269">
        <w:rPr>
          <w:szCs w:val="28"/>
        </w:rPr>
        <w:lastRenderedPageBreak/>
        <w:t xml:space="preserve">Ngay lập tức, Mỹ yêu cầu Liên Xô rút các tên lửa ra khỏi Cuba. Những cuộc trao đổi ngoại giao giữa lãnh đạo hai nước về vấn đề này lập tức được tiến hành, song nhưng không đạt kết quả.Tình hình căng thẳng giữa Mỹ và Liên xô ngày càng leo thang. </w:t>
      </w:r>
    </w:p>
    <w:p w:rsidR="00D813E1" w:rsidRPr="008F1269" w:rsidRDefault="00D813E1" w:rsidP="00D813E1">
      <w:pPr>
        <w:adjustRightInd w:val="0"/>
        <w:snapToGrid w:val="0"/>
        <w:spacing w:before="60" w:line="312" w:lineRule="auto"/>
        <w:ind w:firstLine="567"/>
        <w:jc w:val="both"/>
        <w:rPr>
          <w:szCs w:val="28"/>
        </w:rPr>
      </w:pPr>
      <w:r w:rsidRPr="008F1269">
        <w:rPr>
          <w:szCs w:val="28"/>
        </w:rPr>
        <w:t xml:space="preserve">Ngày 16.10.1962, Tổng thống Mỹ Kennedy triệu tập cuộc họp của Hội đồng An ninh quốc gia nhằm đưa ra những quyết định đáp trả Liên Xô. McNamara đề nghị một cuộc phong tỏa đường biển đối với Cuba cho đến khi các tên lửa được rút đi. Ngày 22.10.1962, Tổng thống Kennedy, thông qua truyền hình, đã cảnh báo về khả năng nổ ra cuộc chiến tranh với Liên Xô, kêu gọi toàn dân Mỹ và đặt lực lượng quân đội Mỹ trong tình trạng sẵn sàng chiến đấu. Sau khi nhận được sự ủng hộ của Pháp, Anh, Canada và các thành viên của Tổ chức Hiệp ước Bắc Đại Tây Dương (NATO), </w:t>
      </w:r>
      <w:r>
        <w:rPr>
          <w:szCs w:val="28"/>
        </w:rPr>
        <w:t xml:space="preserve">10 </w:t>
      </w:r>
      <w:r w:rsidRPr="008F1269">
        <w:rPr>
          <w:szCs w:val="28"/>
        </w:rPr>
        <w:t xml:space="preserve">giờ sáng ngày 24.10.1962, Mỹ tiến hành phong tỏa bờ biển Cuba. </w:t>
      </w:r>
    </w:p>
    <w:p w:rsidR="00D813E1" w:rsidRPr="008F1269" w:rsidRDefault="00D813E1" w:rsidP="00D813E1">
      <w:pPr>
        <w:adjustRightInd w:val="0"/>
        <w:snapToGrid w:val="0"/>
        <w:spacing w:before="60" w:line="312" w:lineRule="auto"/>
        <w:ind w:firstLine="567"/>
        <w:jc w:val="both"/>
        <w:rPr>
          <w:szCs w:val="28"/>
        </w:rPr>
      </w:pPr>
      <w:r w:rsidRPr="008F1269">
        <w:rPr>
          <w:szCs w:val="28"/>
        </w:rPr>
        <w:t xml:space="preserve">Ngày 26.10.1962, Liên Xô cảnh báo Mỹ về hệ quả tồi tệ nếu chiến tranh xảy ra giữa hai nước. Hai ngày sau, Liên Xô tiếp tục cảnh báo Mỹ về tình trạng nguy hiểm giữa hai nước khi không có bất cứ một cuộc thương lượng nào được tiến hành. Căng thẳng đẩy lên cao khi phía Mỹ xác nhận hai mươi bốn quả tên lửa của Liên Xô đã được đưa vào sử dụng và uy hiếp đến lãnh thổ của Mỹ. Chính quyền Kennedy cảnh báo, nếu Liên Xô không rút tên lửa khỏi Cuba trước ngày 29.10.1962 thì Mỹ sẽ phát động một cuộc tấn công bằng không quân vào hệ thống tên lửa của Liên Xô ở Cuba. Để giải quyết tình trạng căng thẳng, Liên Xô và Mỹ đã tiến hành nhiều cuộc đàm phán bí mật, trực tiếp và gián tiếp. Tối ngày 28.10.1962, </w:t>
      </w:r>
      <w:r>
        <w:rPr>
          <w:szCs w:val="28"/>
        </w:rPr>
        <w:t>Robert</w:t>
      </w:r>
      <w:r w:rsidRPr="008F1269">
        <w:rPr>
          <w:szCs w:val="28"/>
        </w:rPr>
        <w:t xml:space="preserve"> Kennedy</w:t>
      </w:r>
      <w:r>
        <w:rPr>
          <w:szCs w:val="28"/>
        </w:rPr>
        <w:t>, Thượng Nghị sĩ bang New York,</w:t>
      </w:r>
      <w:r w:rsidRPr="008F1269">
        <w:rPr>
          <w:szCs w:val="28"/>
        </w:rPr>
        <w:t xml:space="preserve"> đến Đại sứ quán Liên Xô tại Washington để tìm kiếm cơ hội hòa bình. Ngày 29.10.1962, Liên Xô tuyên bố dỡ bỏ các tên lửa đã lắp đặt và cho dừng toàn bộ việc di chuyển các chiến hạm đến Cuba. Đổi lại, Mỹ tuyên bố từ bỏ ý định tấn công vào Cuba và gỡ bỏ các căn cứ được thiết lập tại Ital</w:t>
      </w:r>
      <w:r>
        <w:rPr>
          <w:szCs w:val="28"/>
        </w:rPr>
        <w:t>y</w:t>
      </w:r>
      <w:r w:rsidRPr="008F1269">
        <w:rPr>
          <w:szCs w:val="28"/>
        </w:rPr>
        <w:t xml:space="preserve"> và Thổ Nhĩ Kỳ nhắm vào Liên Xô. Ngày 7.11.1962, Khrushchev tuyên bố chấp nhận việc để hải quân Mỹ thanh tra các tàu chở hàng của Liên Xô vào Cuba. Ngày 21.11.1962, hai bên đạt được thỏa thuận cuối cùng, chấm dứt vụ khủng hoảng.</w:t>
      </w:r>
    </w:p>
    <w:p w:rsidR="00D813E1" w:rsidRPr="008F1269" w:rsidRDefault="00D813E1" w:rsidP="00D813E1">
      <w:pPr>
        <w:adjustRightInd w:val="0"/>
        <w:snapToGrid w:val="0"/>
        <w:spacing w:before="60" w:line="312" w:lineRule="auto"/>
        <w:ind w:firstLine="567"/>
        <w:jc w:val="both"/>
        <w:rPr>
          <w:strike/>
          <w:szCs w:val="28"/>
        </w:rPr>
      </w:pPr>
      <w:r w:rsidRPr="008F1269">
        <w:rPr>
          <w:szCs w:val="28"/>
        </w:rPr>
        <w:t xml:space="preserve">Sự kiện khủng hoảng tên lửa Cuba diễn ra trong bối cảnh sự căng thẳng của cuộc Chiến tranh Lạnh đã lên đến đỉnh điểm và thế giới có nguy có đứng trước </w:t>
      </w:r>
      <w:r w:rsidRPr="008F1269">
        <w:rPr>
          <w:szCs w:val="28"/>
        </w:rPr>
        <w:lastRenderedPageBreak/>
        <w:t xml:space="preserve">một cuộc chiến tranh hạt nhân tổng thể. Cuộc khủng hoảng phản ánh mâu thuẫn, sự đối đầu đỉnh điểm giữa hai siêu cường Mỹ và Liên Xô. Vụ khủng hoảng được giải quyết đã khiến thế giới thoát khỏi nguy cơ bùng nổ của một cuộc chiến tranh hạt nhân.  </w:t>
      </w:r>
    </w:p>
    <w:p w:rsidR="00D813E1" w:rsidRPr="008F1269" w:rsidRDefault="00D813E1" w:rsidP="00D813E1">
      <w:pPr>
        <w:pStyle w:val="body-text"/>
        <w:adjustRightInd w:val="0"/>
        <w:snapToGrid w:val="0"/>
        <w:spacing w:before="60" w:line="312" w:lineRule="auto"/>
      </w:pPr>
      <w:r w:rsidRPr="008F1269">
        <w:t>NGUYỄN THỊ HẠNH</w:t>
      </w:r>
    </w:p>
    <w:p w:rsidR="00D813E1" w:rsidRPr="008F1269" w:rsidRDefault="00D813E1" w:rsidP="00D813E1">
      <w:pPr>
        <w:tabs>
          <w:tab w:val="left" w:pos="270"/>
        </w:tabs>
        <w:adjustRightInd w:val="0"/>
        <w:snapToGrid w:val="0"/>
        <w:spacing w:before="60" w:line="312" w:lineRule="auto"/>
        <w:jc w:val="both"/>
        <w:rPr>
          <w:b/>
          <w:sz w:val="24"/>
          <w:szCs w:val="24"/>
        </w:rPr>
      </w:pPr>
      <w:r w:rsidRPr="008F1269">
        <w:rPr>
          <w:b/>
          <w:sz w:val="24"/>
          <w:szCs w:val="24"/>
        </w:rPr>
        <w:t>Tài liệu tham khảo</w:t>
      </w:r>
    </w:p>
    <w:p w:rsidR="00D813E1" w:rsidRPr="008F1269" w:rsidRDefault="00D813E1" w:rsidP="00D813E1">
      <w:pPr>
        <w:pStyle w:val="ListParagraph"/>
        <w:numPr>
          <w:ilvl w:val="0"/>
          <w:numId w:val="1"/>
        </w:numPr>
        <w:tabs>
          <w:tab w:val="left" w:pos="270"/>
        </w:tabs>
        <w:adjustRightInd w:val="0"/>
        <w:snapToGrid w:val="0"/>
        <w:spacing w:before="60" w:line="312" w:lineRule="auto"/>
        <w:ind w:left="0" w:firstLine="0"/>
        <w:contextualSpacing w:val="0"/>
        <w:jc w:val="both"/>
        <w:rPr>
          <w:rFonts w:eastAsia="Times New Roman"/>
          <w:spacing w:val="-6"/>
          <w:sz w:val="24"/>
          <w:szCs w:val="24"/>
          <w:lang w:val="fr-FR"/>
        </w:rPr>
      </w:pPr>
      <w:r w:rsidRPr="008F1269">
        <w:rPr>
          <w:sz w:val="24"/>
          <w:szCs w:val="24"/>
          <w:shd w:val="clear" w:color="auto" w:fill="FFFFFF"/>
        </w:rPr>
        <w:t xml:space="preserve">Bogaturov Aleksey Demosfenovich &amp; Averkov Viktor Viktorovich, </w:t>
      </w:r>
      <w:r w:rsidRPr="008F1269">
        <w:rPr>
          <w:i/>
          <w:sz w:val="24"/>
          <w:szCs w:val="24"/>
          <w:shd w:val="clear" w:color="auto" w:fill="FFFFFF"/>
        </w:rPr>
        <w:t>Lịch sử Quan hệ Quốc tế,</w:t>
      </w:r>
      <w:r w:rsidRPr="008F1269">
        <w:rPr>
          <w:sz w:val="24"/>
          <w:szCs w:val="24"/>
          <w:shd w:val="clear" w:color="auto" w:fill="FFFFFF"/>
        </w:rPr>
        <w:t xml:space="preserve"> Nxb. Chính trị Quốc gia, 2016.</w:t>
      </w:r>
    </w:p>
    <w:p w:rsidR="00D813E1" w:rsidRPr="008F1269" w:rsidRDefault="00D813E1" w:rsidP="00D813E1">
      <w:pPr>
        <w:pStyle w:val="ListParagraph"/>
        <w:numPr>
          <w:ilvl w:val="0"/>
          <w:numId w:val="1"/>
        </w:numPr>
        <w:tabs>
          <w:tab w:val="left" w:pos="270"/>
        </w:tabs>
        <w:adjustRightInd w:val="0"/>
        <w:snapToGrid w:val="0"/>
        <w:spacing w:before="60" w:line="312" w:lineRule="auto"/>
        <w:ind w:left="0" w:firstLine="0"/>
        <w:contextualSpacing w:val="0"/>
        <w:jc w:val="both"/>
        <w:rPr>
          <w:sz w:val="24"/>
          <w:szCs w:val="24"/>
        </w:rPr>
      </w:pPr>
      <w:r w:rsidRPr="008F1269">
        <w:rPr>
          <w:sz w:val="24"/>
          <w:szCs w:val="24"/>
        </w:rPr>
        <w:t xml:space="preserve">Michael Beschloss, </w:t>
      </w:r>
      <w:r w:rsidRPr="008F1269">
        <w:rPr>
          <w:i/>
          <w:iCs/>
          <w:sz w:val="24"/>
          <w:szCs w:val="24"/>
        </w:rPr>
        <w:t>The Crisis Years. Kennedy and Khrouchtchev 1960</w:t>
      </w:r>
      <w:r>
        <w:rPr>
          <w:i/>
          <w:iCs/>
          <w:sz w:val="24"/>
          <w:szCs w:val="24"/>
        </w:rPr>
        <w:t xml:space="preserve"> – </w:t>
      </w:r>
      <w:r w:rsidRPr="008F1269">
        <w:rPr>
          <w:i/>
          <w:iCs/>
          <w:sz w:val="24"/>
          <w:szCs w:val="24"/>
        </w:rPr>
        <w:t>1963</w:t>
      </w:r>
      <w:r w:rsidRPr="008F1269">
        <w:rPr>
          <w:sz w:val="24"/>
          <w:szCs w:val="24"/>
        </w:rPr>
        <w:t xml:space="preserve">, Harpers Collins, 1993. (Michael Beschloss, </w:t>
      </w:r>
      <w:r w:rsidRPr="008F1269">
        <w:rPr>
          <w:i/>
          <w:iCs/>
          <w:sz w:val="24"/>
          <w:szCs w:val="24"/>
        </w:rPr>
        <w:t>Những năm tháng khủng hoảng. Kennedy và Khrouchtchev 1960</w:t>
      </w:r>
      <w:r>
        <w:rPr>
          <w:i/>
          <w:iCs/>
          <w:sz w:val="24"/>
          <w:szCs w:val="24"/>
        </w:rPr>
        <w:t>–</w:t>
      </w:r>
      <w:r w:rsidRPr="008F1269">
        <w:rPr>
          <w:i/>
          <w:iCs/>
          <w:sz w:val="24"/>
          <w:szCs w:val="24"/>
        </w:rPr>
        <w:t>1963</w:t>
      </w:r>
      <w:r w:rsidRPr="008F1269">
        <w:rPr>
          <w:sz w:val="24"/>
          <w:szCs w:val="24"/>
        </w:rPr>
        <w:t>, Nxb. Harpers Collins, 1993)</w:t>
      </w:r>
      <w:r>
        <w:rPr>
          <w:sz w:val="24"/>
          <w:szCs w:val="24"/>
        </w:rPr>
        <w:t>.</w:t>
      </w:r>
    </w:p>
    <w:p w:rsidR="00D813E1" w:rsidRPr="009618B4" w:rsidRDefault="00D813E1" w:rsidP="00D813E1">
      <w:pPr>
        <w:pStyle w:val="ListParagraph"/>
        <w:numPr>
          <w:ilvl w:val="0"/>
          <w:numId w:val="1"/>
        </w:numPr>
        <w:tabs>
          <w:tab w:val="left" w:pos="270"/>
        </w:tabs>
        <w:adjustRightInd w:val="0"/>
        <w:snapToGrid w:val="0"/>
        <w:spacing w:before="60" w:line="312" w:lineRule="auto"/>
        <w:ind w:left="0" w:firstLine="0"/>
        <w:contextualSpacing w:val="0"/>
        <w:jc w:val="both"/>
        <w:rPr>
          <w:rFonts w:eastAsia="Times New Roman"/>
          <w:sz w:val="24"/>
          <w:szCs w:val="24"/>
          <w:lang w:val="fr-FR"/>
        </w:rPr>
      </w:pPr>
      <w:r w:rsidRPr="009618B4">
        <w:rPr>
          <w:rFonts w:eastAsia="Times New Roman"/>
          <w:sz w:val="24"/>
          <w:szCs w:val="24"/>
          <w:shd w:val="clear" w:color="auto" w:fill="FFFFFF"/>
          <w:lang w:val="fr-FR"/>
        </w:rPr>
        <w:t xml:space="preserve">Manuela Semidei, </w:t>
      </w:r>
      <w:r w:rsidRPr="009618B4">
        <w:rPr>
          <w:rFonts w:eastAsia="Times New Roman"/>
          <w:i/>
          <w:iCs/>
          <w:sz w:val="24"/>
          <w:szCs w:val="24"/>
          <w:lang w:val="fr-FR"/>
        </w:rPr>
        <w:t>Les États–Unis et la Révolution cubaine, 1959–1964</w:t>
      </w:r>
      <w:r w:rsidRPr="009618B4">
        <w:rPr>
          <w:rFonts w:eastAsia="Times New Roman"/>
          <w:sz w:val="24"/>
          <w:szCs w:val="24"/>
          <w:lang w:val="fr-FR"/>
        </w:rPr>
        <w:t>, Paris, Armand Colin, 1968. (</w:t>
      </w:r>
      <w:r w:rsidRPr="009618B4">
        <w:rPr>
          <w:rFonts w:eastAsia="Times New Roman"/>
          <w:sz w:val="24"/>
          <w:szCs w:val="24"/>
          <w:shd w:val="clear" w:color="auto" w:fill="FFFFFF"/>
          <w:lang w:val="fr-FR"/>
        </w:rPr>
        <w:t xml:space="preserve">Manuela Semidei, </w:t>
      </w:r>
      <w:r w:rsidRPr="009618B4">
        <w:rPr>
          <w:rFonts w:eastAsia="Times New Roman"/>
          <w:i/>
          <w:iCs/>
          <w:sz w:val="24"/>
          <w:szCs w:val="24"/>
          <w:lang w:val="fr-FR"/>
        </w:rPr>
        <w:t>Hoa Kỳ và Cách mạng Cuba, 1959–1964</w:t>
      </w:r>
      <w:r w:rsidRPr="009618B4">
        <w:rPr>
          <w:rFonts w:eastAsia="Times New Roman"/>
          <w:sz w:val="24"/>
          <w:szCs w:val="24"/>
          <w:lang w:val="fr-FR"/>
        </w:rPr>
        <w:t>, Nxb. Armand Colin, Paris, 1968).</w:t>
      </w:r>
    </w:p>
    <w:p w:rsidR="00D813E1" w:rsidRPr="008F1269" w:rsidRDefault="00D813E1" w:rsidP="00D813E1">
      <w:pPr>
        <w:pStyle w:val="ListParagraph"/>
        <w:numPr>
          <w:ilvl w:val="0"/>
          <w:numId w:val="1"/>
        </w:numPr>
        <w:tabs>
          <w:tab w:val="left" w:pos="270"/>
        </w:tabs>
        <w:adjustRightInd w:val="0"/>
        <w:snapToGrid w:val="0"/>
        <w:spacing w:before="60" w:line="312" w:lineRule="auto"/>
        <w:ind w:left="0" w:firstLine="0"/>
        <w:contextualSpacing w:val="0"/>
        <w:jc w:val="both"/>
        <w:rPr>
          <w:sz w:val="24"/>
          <w:szCs w:val="24"/>
          <w:shd w:val="clear" w:color="auto" w:fill="FFFFFF"/>
        </w:rPr>
      </w:pPr>
      <w:r w:rsidRPr="008F1269">
        <w:rPr>
          <w:sz w:val="24"/>
          <w:szCs w:val="24"/>
          <w:shd w:val="clear" w:color="auto" w:fill="FFFFFF"/>
        </w:rPr>
        <w:t>Saverio Tuttino, </w:t>
      </w:r>
      <w:r w:rsidRPr="008F1269">
        <w:rPr>
          <w:i/>
          <w:iCs/>
          <w:sz w:val="24"/>
          <w:szCs w:val="24"/>
          <w:shd w:val="clear" w:color="auto" w:fill="FFFFFF"/>
        </w:rPr>
        <w:t>L’Octobre cubain</w:t>
      </w:r>
      <w:r w:rsidRPr="008F1269">
        <w:rPr>
          <w:sz w:val="24"/>
          <w:szCs w:val="24"/>
          <w:shd w:val="clear" w:color="auto" w:fill="FFFFFF"/>
        </w:rPr>
        <w:t>, Paris, Maspero, 1969 (Saverio Tuttino, </w:t>
      </w:r>
      <w:r w:rsidRPr="008F1269">
        <w:rPr>
          <w:i/>
          <w:iCs/>
          <w:sz w:val="24"/>
          <w:szCs w:val="24"/>
          <w:shd w:val="clear" w:color="auto" w:fill="FFFFFF"/>
        </w:rPr>
        <w:t>Tháng Mười Cuba</w:t>
      </w:r>
      <w:r w:rsidRPr="008F1269">
        <w:rPr>
          <w:sz w:val="24"/>
          <w:szCs w:val="24"/>
          <w:shd w:val="clear" w:color="auto" w:fill="FFFFFF"/>
        </w:rPr>
        <w:t>, Nxb. Maspero, Paris, 1969)</w:t>
      </w:r>
      <w:r>
        <w:rPr>
          <w:sz w:val="24"/>
          <w:szCs w:val="24"/>
          <w:shd w:val="clear" w:color="auto" w:fill="FFFFFF"/>
        </w:rPr>
        <w:t>.</w:t>
      </w:r>
    </w:p>
    <w:p w:rsidR="00D813E1" w:rsidRPr="008F1269" w:rsidRDefault="00D813E1" w:rsidP="00D813E1">
      <w:pPr>
        <w:pStyle w:val="ListParagraph"/>
        <w:numPr>
          <w:ilvl w:val="0"/>
          <w:numId w:val="1"/>
        </w:numPr>
        <w:tabs>
          <w:tab w:val="left" w:pos="270"/>
        </w:tabs>
        <w:adjustRightInd w:val="0"/>
        <w:snapToGrid w:val="0"/>
        <w:spacing w:before="60" w:line="312" w:lineRule="auto"/>
        <w:ind w:left="0" w:firstLine="0"/>
        <w:contextualSpacing w:val="0"/>
        <w:jc w:val="both"/>
        <w:rPr>
          <w:sz w:val="24"/>
          <w:szCs w:val="24"/>
          <w:lang w:val="fr-FR"/>
        </w:rPr>
      </w:pPr>
      <w:r w:rsidRPr="008F1269">
        <w:rPr>
          <w:rStyle w:val="ouvrage"/>
          <w:sz w:val="24"/>
          <w:szCs w:val="24"/>
          <w:shd w:val="clear" w:color="auto" w:fill="FFFFFF"/>
          <w:lang w:val="fr-FR"/>
        </w:rPr>
        <w:t>Gabriel </w:t>
      </w:r>
      <w:r w:rsidRPr="008F1269">
        <w:rPr>
          <w:rStyle w:val="nomauteur"/>
          <w:sz w:val="24"/>
          <w:szCs w:val="24"/>
          <w:shd w:val="clear" w:color="auto" w:fill="FFFFFF"/>
          <w:lang w:val="fr-FR"/>
        </w:rPr>
        <w:t>Robin</w:t>
      </w:r>
      <w:r w:rsidRPr="008F1269">
        <w:rPr>
          <w:rStyle w:val="ouvrage"/>
          <w:sz w:val="24"/>
          <w:szCs w:val="24"/>
          <w:shd w:val="clear" w:color="auto" w:fill="FFFFFF"/>
          <w:lang w:val="fr-FR"/>
        </w:rPr>
        <w:t>, </w:t>
      </w:r>
      <w:r w:rsidRPr="008F1269">
        <w:rPr>
          <w:rStyle w:val="HTMLCite"/>
          <w:sz w:val="24"/>
          <w:szCs w:val="24"/>
          <w:shd w:val="clear" w:color="auto" w:fill="FFFFFF"/>
          <w:lang w:val="fr-FR"/>
        </w:rPr>
        <w:t>La crise de Cuba, du mythe à l’histoire</w:t>
      </w:r>
      <w:r w:rsidRPr="008F1269">
        <w:rPr>
          <w:rStyle w:val="ouvrage"/>
          <w:sz w:val="24"/>
          <w:szCs w:val="24"/>
          <w:shd w:val="clear" w:color="auto" w:fill="FFFFFF"/>
          <w:lang w:val="fr-FR"/>
        </w:rPr>
        <w:t>, Paris, Economica, 1984. (Gabriel </w:t>
      </w:r>
      <w:r w:rsidRPr="008F1269">
        <w:rPr>
          <w:rStyle w:val="nomauteur"/>
          <w:sz w:val="24"/>
          <w:szCs w:val="24"/>
          <w:shd w:val="clear" w:color="auto" w:fill="FFFFFF"/>
          <w:lang w:val="fr-FR"/>
        </w:rPr>
        <w:t>Robin</w:t>
      </w:r>
      <w:r w:rsidRPr="008F1269">
        <w:rPr>
          <w:rStyle w:val="ouvrage"/>
          <w:sz w:val="24"/>
          <w:szCs w:val="24"/>
          <w:shd w:val="clear" w:color="auto" w:fill="FFFFFF"/>
          <w:lang w:val="fr-FR"/>
        </w:rPr>
        <w:t>, </w:t>
      </w:r>
      <w:r w:rsidRPr="008F1269">
        <w:rPr>
          <w:rStyle w:val="HTMLCite"/>
          <w:sz w:val="24"/>
          <w:szCs w:val="24"/>
          <w:shd w:val="clear" w:color="auto" w:fill="FFFFFF"/>
          <w:lang w:val="fr-FR"/>
        </w:rPr>
        <w:t>Khủng hoảng Cuba từ huyền thoại đến lịch sử</w:t>
      </w:r>
      <w:r w:rsidRPr="008F1269">
        <w:rPr>
          <w:rStyle w:val="ouvrage"/>
          <w:sz w:val="24"/>
          <w:szCs w:val="24"/>
          <w:shd w:val="clear" w:color="auto" w:fill="FFFFFF"/>
          <w:lang w:val="fr-FR"/>
        </w:rPr>
        <w:t>, Nxb. Economica, Paris, 1984).</w:t>
      </w:r>
    </w:p>
    <w:p w:rsidR="00C84020" w:rsidRDefault="00C84020"/>
    <w:sectPr w:rsidR="00C84020"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711A2"/>
    <w:multiLevelType w:val="hybridMultilevel"/>
    <w:tmpl w:val="370E6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765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E1"/>
    <w:rsid w:val="00C84020"/>
    <w:rsid w:val="00D813E1"/>
    <w:rsid w:val="00E4255A"/>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95AA0-A305-C244-AE1A-EBA31812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V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3E1"/>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D813E1"/>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813E1"/>
    <w:rPr>
      <w:rFonts w:ascii="Times New Roman" w:eastAsia="SimSun" w:hAnsi="Times New Roman" w:cs="Times New Roman"/>
      <w:b/>
      <w:kern w:val="44"/>
      <w:szCs w:val="22"/>
      <w:lang w:val="en-US" w:eastAsia="en-US"/>
      <w14:ligatures w14:val="none"/>
    </w:rPr>
  </w:style>
  <w:style w:type="paragraph" w:styleId="ListParagraph">
    <w:name w:val="List Paragraph"/>
    <w:aliases w:val="Recommendation,En tête 1,List Paragraph11,List Paragraph1,Normal Italics,List Paragraph Char Char Char,Indicator Text,Numbered Para 1,Bullet 1,List Paragraph12,Bullet Points,MAIN CONTENT,列出段落,Colorful Shading - Accent"/>
    <w:basedOn w:val="Normal"/>
    <w:link w:val="ListParagraphChar"/>
    <w:uiPriority w:val="34"/>
    <w:qFormat/>
    <w:rsid w:val="00D813E1"/>
    <w:pPr>
      <w:ind w:left="720"/>
      <w:contextualSpacing/>
    </w:pPr>
  </w:style>
  <w:style w:type="character" w:customStyle="1" w:styleId="ouvrage">
    <w:name w:val="ouvrage"/>
    <w:basedOn w:val="DefaultParagraphFont"/>
    <w:rsid w:val="00D813E1"/>
  </w:style>
  <w:style w:type="character" w:customStyle="1" w:styleId="nomauteur">
    <w:name w:val="nom_auteur"/>
    <w:basedOn w:val="DefaultParagraphFont"/>
    <w:rsid w:val="00D813E1"/>
  </w:style>
  <w:style w:type="character" w:styleId="HTMLCite">
    <w:name w:val="HTML Cite"/>
    <w:uiPriority w:val="99"/>
    <w:unhideWhenUsed/>
    <w:qFormat/>
    <w:rsid w:val="00D813E1"/>
    <w:rPr>
      <w:i/>
      <w:iCs/>
    </w:rPr>
  </w:style>
  <w:style w:type="paragraph" w:customStyle="1" w:styleId="body-text">
    <w:name w:val="body-text"/>
    <w:basedOn w:val="Normal"/>
    <w:qFormat/>
    <w:rsid w:val="00D813E1"/>
    <w:pPr>
      <w:spacing w:line="240" w:lineRule="auto"/>
      <w:jc w:val="right"/>
    </w:pPr>
    <w:rPr>
      <w:rFonts w:eastAsia="Times New Roman"/>
      <w:b/>
      <w:sz w:val="20"/>
      <w:szCs w:val="24"/>
      <w:lang w:val="en-GB" w:eastAsia="en-GB"/>
    </w:rPr>
  </w:style>
  <w:style w:type="character" w:customStyle="1" w:styleId="ListParagraphChar">
    <w:name w:val="List Paragraph Char"/>
    <w:aliases w:val="Recommendation Char,En tête 1 Char,List Paragraph11 Char,List Paragraph1 Char,Normal Italics Char,List Paragraph Char Char Char Char,Indicator Text Char,Numbered Para 1 Char,Bullet 1 Char,List Paragraph12 Char,Bullet Points Char"/>
    <w:link w:val="ListParagraph"/>
    <w:uiPriority w:val="34"/>
    <w:rsid w:val="00D813E1"/>
    <w:rPr>
      <w:rFonts w:ascii="Times New Roman" w:eastAsia="Calibri" w:hAnsi="Times New Roman" w:cs="Times New Roman"/>
      <w:kern w:val="0"/>
      <w:sz w:val="28"/>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4676</Characters>
  <Application>Microsoft Office Word</Application>
  <DocSecurity>0</DocSecurity>
  <Lines>38</Lines>
  <Paragraphs>10</Paragraphs>
  <ScaleCrop>false</ScaleCrop>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2025-12-04T20:14:00Z</dcterms:created>
  <dcterms:modified xsi:type="dcterms:W3CDTF">2025-12-04T20:14:00Z</dcterms:modified>
</cp:coreProperties>
</file>